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988" w:rsidRDefault="003A7988" w:rsidP="003A7988">
      <w:pPr>
        <w:pStyle w:val="Default"/>
        <w:rPr>
          <w:sz w:val="34"/>
          <w:szCs w:val="34"/>
        </w:rPr>
      </w:pPr>
      <w:r>
        <w:rPr>
          <w:sz w:val="42"/>
          <w:szCs w:val="42"/>
        </w:rPr>
        <w:t>O</w:t>
      </w:r>
      <w:r>
        <w:rPr>
          <w:sz w:val="34"/>
          <w:szCs w:val="34"/>
        </w:rPr>
        <w:t>CHRANA ZDRAVÍ V PRŮBĚHU PŘIJÍMACÍCH ZKOUŠEK</w:t>
      </w:r>
    </w:p>
    <w:p w:rsidR="003A7988" w:rsidRPr="003A7988" w:rsidRDefault="003A7988" w:rsidP="003A7988">
      <w:pPr>
        <w:pStyle w:val="Default"/>
        <w:rPr>
          <w:szCs w:val="34"/>
        </w:rPr>
      </w:pPr>
    </w:p>
    <w:p w:rsidR="003A7988" w:rsidRDefault="003A7988" w:rsidP="003A7988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Příchod ke škole a pohyb před školou </w:t>
      </w:r>
    </w:p>
    <w:p w:rsidR="003A7988" w:rsidRDefault="003A7988" w:rsidP="003A798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Pohyb žáků před vstupem do školy organizuje škola podle těchto principů: </w:t>
      </w:r>
    </w:p>
    <w:p w:rsidR="003A7988" w:rsidRDefault="003A7988" w:rsidP="003A7988">
      <w:pPr>
        <w:pStyle w:val="Default"/>
        <w:numPr>
          <w:ilvl w:val="0"/>
          <w:numId w:val="16"/>
        </w:numPr>
        <w:spacing w:after="53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V souladu s pozvánkou či oznámením školy se žák dostaví na zkoušku ve stanovený čas. </w:t>
      </w:r>
    </w:p>
    <w:p w:rsidR="003A7988" w:rsidRDefault="003A7988" w:rsidP="003A7988">
      <w:pPr>
        <w:pStyle w:val="Default"/>
        <w:numPr>
          <w:ilvl w:val="0"/>
          <w:numId w:val="16"/>
        </w:numPr>
        <w:spacing w:after="53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Žáci z rizikových skupin se mohou dostavit na zkoušku o 30 minut dříve, než je čas uvedený v pozvánce či oznámení. </w:t>
      </w:r>
    </w:p>
    <w:p w:rsidR="003A7988" w:rsidRDefault="003A7988" w:rsidP="003A7988">
      <w:pPr>
        <w:pStyle w:val="Default"/>
        <w:numPr>
          <w:ilvl w:val="0"/>
          <w:numId w:val="16"/>
        </w:numPr>
        <w:spacing w:after="53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Před školou dodržovat odstupy 2 m v souladu s krizovými nebo mimořádnými opatřeními. </w:t>
      </w:r>
    </w:p>
    <w:p w:rsidR="003A7988" w:rsidRDefault="003A7988" w:rsidP="003A7988">
      <w:pPr>
        <w:pStyle w:val="Default"/>
        <w:numPr>
          <w:ilvl w:val="0"/>
          <w:numId w:val="16"/>
        </w:numPr>
        <w:spacing w:after="53"/>
        <w:jc w:val="both"/>
        <w:rPr>
          <w:sz w:val="23"/>
          <w:szCs w:val="23"/>
        </w:rPr>
      </w:pPr>
      <w:r>
        <w:rPr>
          <w:sz w:val="23"/>
          <w:szCs w:val="23"/>
        </w:rPr>
        <w:t>Pro všechny osoby nacházející se před školou platí povinnost zakrytí úst a nosu</w:t>
      </w:r>
      <w:r>
        <w:rPr>
          <w:sz w:val="15"/>
          <w:szCs w:val="15"/>
        </w:rPr>
        <w:t>.</w:t>
      </w:r>
    </w:p>
    <w:p w:rsidR="003A7988" w:rsidRDefault="003A7988" w:rsidP="003A7988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Vstup do budovy školy nebo školského zařízení </w:t>
      </w:r>
    </w:p>
    <w:p w:rsidR="003A7988" w:rsidRDefault="003A7988" w:rsidP="003A7988">
      <w:pPr>
        <w:pStyle w:val="Default"/>
        <w:numPr>
          <w:ilvl w:val="0"/>
          <w:numId w:val="16"/>
        </w:numPr>
        <w:spacing w:after="53"/>
        <w:jc w:val="both"/>
        <w:rPr>
          <w:sz w:val="23"/>
          <w:szCs w:val="23"/>
        </w:rPr>
      </w:pPr>
      <w:r w:rsidRPr="003A7988">
        <w:rPr>
          <w:sz w:val="23"/>
          <w:szCs w:val="23"/>
        </w:rPr>
        <w:t xml:space="preserve">Vstup do budovy školy je umožněn pouze žákům, nikoliv doprovázejícím osobám. </w:t>
      </w:r>
    </w:p>
    <w:p w:rsidR="003A7988" w:rsidRPr="003A7988" w:rsidRDefault="003A7988" w:rsidP="003A7988">
      <w:pPr>
        <w:pStyle w:val="Default"/>
        <w:numPr>
          <w:ilvl w:val="0"/>
          <w:numId w:val="16"/>
        </w:numPr>
        <w:spacing w:after="53"/>
        <w:jc w:val="both"/>
        <w:rPr>
          <w:sz w:val="23"/>
          <w:szCs w:val="23"/>
        </w:rPr>
      </w:pPr>
      <w:r w:rsidRPr="003A7988">
        <w:rPr>
          <w:sz w:val="23"/>
          <w:szCs w:val="23"/>
        </w:rPr>
        <w:t xml:space="preserve">Žáci odevzdají při vstupu do budovy čestné prohlášení </w:t>
      </w:r>
      <w:r>
        <w:rPr>
          <w:sz w:val="23"/>
          <w:szCs w:val="23"/>
        </w:rPr>
        <w:t>o bezinfekčnosti.</w:t>
      </w:r>
      <w:r w:rsidRPr="003A7988">
        <w:rPr>
          <w:sz w:val="23"/>
          <w:szCs w:val="23"/>
        </w:rPr>
        <w:t xml:space="preserve"> </w:t>
      </w:r>
    </w:p>
    <w:p w:rsidR="003A7988" w:rsidRDefault="003A7988" w:rsidP="003A7988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V budově školy </w:t>
      </w:r>
    </w:p>
    <w:p w:rsidR="003A7988" w:rsidRPr="003A7988" w:rsidRDefault="003A7988" w:rsidP="003A7988">
      <w:pPr>
        <w:pStyle w:val="Default"/>
        <w:numPr>
          <w:ilvl w:val="0"/>
          <w:numId w:val="16"/>
        </w:numPr>
        <w:spacing w:after="53"/>
        <w:jc w:val="both"/>
        <w:rPr>
          <w:sz w:val="23"/>
          <w:szCs w:val="23"/>
        </w:rPr>
      </w:pPr>
      <w:r>
        <w:rPr>
          <w:sz w:val="23"/>
          <w:szCs w:val="23"/>
        </w:rPr>
        <w:t>J</w:t>
      </w:r>
      <w:r w:rsidRPr="003A7988">
        <w:rPr>
          <w:sz w:val="23"/>
          <w:szCs w:val="23"/>
        </w:rPr>
        <w:t xml:space="preserve">e nezbytné zajistit průběžný příchod žáků a jejich plynulý přesun do tříd. </w:t>
      </w:r>
    </w:p>
    <w:p w:rsidR="003A7988" w:rsidRPr="003A7988" w:rsidRDefault="003A7988" w:rsidP="003A7988">
      <w:pPr>
        <w:pStyle w:val="Default"/>
        <w:numPr>
          <w:ilvl w:val="0"/>
          <w:numId w:val="16"/>
        </w:numPr>
        <w:spacing w:after="53"/>
        <w:jc w:val="both"/>
        <w:rPr>
          <w:sz w:val="23"/>
          <w:szCs w:val="23"/>
        </w:rPr>
      </w:pPr>
      <w:r w:rsidRPr="003A7988">
        <w:rPr>
          <w:sz w:val="23"/>
          <w:szCs w:val="23"/>
        </w:rPr>
        <w:t xml:space="preserve">Žáci z rizikových skupin budou vpuštěni do tříd jako první. </w:t>
      </w:r>
    </w:p>
    <w:p w:rsidR="003A7988" w:rsidRPr="003A7988" w:rsidRDefault="003A7988" w:rsidP="003A7988">
      <w:pPr>
        <w:pStyle w:val="Default"/>
        <w:numPr>
          <w:ilvl w:val="0"/>
          <w:numId w:val="16"/>
        </w:numPr>
        <w:spacing w:after="53"/>
        <w:jc w:val="both"/>
        <w:rPr>
          <w:sz w:val="23"/>
          <w:szCs w:val="23"/>
        </w:rPr>
      </w:pPr>
      <w:r w:rsidRPr="003A7988">
        <w:rPr>
          <w:sz w:val="23"/>
          <w:szCs w:val="23"/>
        </w:rPr>
        <w:t xml:space="preserve">Nádoba na dezinfekci s dávkovačem a jednorázové papírové ubrousky pro bezpečné osušení rukou jsou umístěny před vstupem do školní jídelny (nejsou-li umyvadla), do místnosti určené pro izolaci osoby s podezřením na nákazu COVID 19 a před vstupem na další pracoviště určené pro praktické vyučování, do laboratoří apod. </w:t>
      </w:r>
    </w:p>
    <w:p w:rsidR="003A7988" w:rsidRDefault="003A7988" w:rsidP="003A7988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Písemné zkoušky </w:t>
      </w:r>
    </w:p>
    <w:p w:rsidR="003A7988" w:rsidRPr="003A7988" w:rsidRDefault="003A7988" w:rsidP="003A7988">
      <w:pPr>
        <w:pStyle w:val="Default"/>
        <w:numPr>
          <w:ilvl w:val="0"/>
          <w:numId w:val="16"/>
        </w:numPr>
        <w:spacing w:after="53"/>
        <w:jc w:val="both"/>
        <w:rPr>
          <w:sz w:val="23"/>
          <w:szCs w:val="23"/>
        </w:rPr>
      </w:pPr>
      <w:r w:rsidRPr="003A7988">
        <w:rPr>
          <w:sz w:val="23"/>
          <w:szCs w:val="23"/>
        </w:rPr>
        <w:t xml:space="preserve">Je nezbytné dodržet zásadu jeden žák v lavici ve třídě a po dobu konání zkoušek bude dodržen totožný zasedací pořádek. </w:t>
      </w:r>
    </w:p>
    <w:p w:rsidR="003A7988" w:rsidRPr="003A7988" w:rsidRDefault="003A7988" w:rsidP="003A7988">
      <w:pPr>
        <w:pStyle w:val="Default"/>
        <w:numPr>
          <w:ilvl w:val="0"/>
          <w:numId w:val="16"/>
        </w:numPr>
        <w:spacing w:after="53"/>
        <w:jc w:val="both"/>
        <w:rPr>
          <w:sz w:val="23"/>
          <w:szCs w:val="23"/>
        </w:rPr>
      </w:pPr>
      <w:r w:rsidRPr="003A7988">
        <w:rPr>
          <w:sz w:val="23"/>
          <w:szCs w:val="23"/>
        </w:rPr>
        <w:t xml:space="preserve"> Žáci z rizikových skupin budou v místnosti, kde probíhá zkouška, rozsazeni přednostně na místa nejdále od dveří a pokud možno u oken. </w:t>
      </w:r>
    </w:p>
    <w:p w:rsidR="003A7988" w:rsidRPr="003A7988" w:rsidRDefault="003A7988" w:rsidP="003A7988">
      <w:pPr>
        <w:pStyle w:val="Default"/>
        <w:numPr>
          <w:ilvl w:val="0"/>
          <w:numId w:val="16"/>
        </w:numPr>
        <w:spacing w:after="53"/>
        <w:jc w:val="both"/>
        <w:rPr>
          <w:sz w:val="23"/>
          <w:szCs w:val="23"/>
        </w:rPr>
      </w:pPr>
      <w:r w:rsidRPr="003A7988">
        <w:rPr>
          <w:sz w:val="23"/>
          <w:szCs w:val="23"/>
        </w:rPr>
        <w:t xml:space="preserve">Po dobu, kdy jsou žáci usazeni v lavicích, nemusí mít nasazenou roušku; po tuto dobu nemusí mít roušku nasazenou ani přítomný pedagog. </w:t>
      </w:r>
    </w:p>
    <w:p w:rsidR="003A7988" w:rsidRPr="003A7988" w:rsidRDefault="003A7988" w:rsidP="003A7988">
      <w:pPr>
        <w:pStyle w:val="Default"/>
        <w:numPr>
          <w:ilvl w:val="0"/>
          <w:numId w:val="16"/>
        </w:numPr>
        <w:spacing w:after="53"/>
        <w:jc w:val="both"/>
        <w:rPr>
          <w:sz w:val="23"/>
          <w:szCs w:val="23"/>
        </w:rPr>
      </w:pPr>
      <w:r w:rsidRPr="003A7988">
        <w:rPr>
          <w:sz w:val="23"/>
          <w:szCs w:val="23"/>
        </w:rPr>
        <w:t xml:space="preserve">Při sejmutí roušky si každý žák ukládá svou roušku do sáčku. </w:t>
      </w:r>
    </w:p>
    <w:p w:rsidR="003A7988" w:rsidRDefault="003A7988" w:rsidP="003A7988">
      <w:pPr>
        <w:pStyle w:val="Default"/>
        <w:rPr>
          <w:color w:val="auto"/>
          <w:sz w:val="23"/>
          <w:szCs w:val="23"/>
        </w:rPr>
      </w:pPr>
    </w:p>
    <w:p w:rsidR="003A7988" w:rsidRDefault="003A7988" w:rsidP="003A7988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Ústní zkoušky </w:t>
      </w:r>
    </w:p>
    <w:p w:rsidR="003A7988" w:rsidRPr="003A7988" w:rsidRDefault="003A7988" w:rsidP="003A7988">
      <w:pPr>
        <w:pStyle w:val="Default"/>
        <w:numPr>
          <w:ilvl w:val="0"/>
          <w:numId w:val="16"/>
        </w:numPr>
        <w:spacing w:after="53"/>
        <w:jc w:val="both"/>
        <w:rPr>
          <w:sz w:val="23"/>
          <w:szCs w:val="23"/>
        </w:rPr>
      </w:pPr>
      <w:r w:rsidRPr="003A7988">
        <w:rPr>
          <w:sz w:val="23"/>
          <w:szCs w:val="23"/>
        </w:rPr>
        <w:t xml:space="preserve">Vždy po příchodu do třídy musí každý použít dezinfekci na ruce. Doporučuje se i předchozí umytí rukou (důkladně 20 až 30 sekund vodou a tekutým mýdlem). </w:t>
      </w:r>
    </w:p>
    <w:p w:rsidR="003A7988" w:rsidRPr="003A7988" w:rsidRDefault="003A7988" w:rsidP="003A7988">
      <w:pPr>
        <w:pStyle w:val="Default"/>
        <w:numPr>
          <w:ilvl w:val="0"/>
          <w:numId w:val="16"/>
        </w:numPr>
        <w:spacing w:after="53"/>
        <w:jc w:val="both"/>
        <w:rPr>
          <w:color w:val="auto"/>
          <w:sz w:val="23"/>
          <w:szCs w:val="23"/>
        </w:rPr>
      </w:pPr>
      <w:r w:rsidRPr="003A7988">
        <w:rPr>
          <w:sz w:val="23"/>
          <w:szCs w:val="23"/>
        </w:rPr>
        <w:t xml:space="preserve">Maximální počet osob ve třídě je 15. V místnosti, kde probíhá ústní zkouška, jsou přítomni zejména členové zkušební komise, zkoušený žák a připravující se žák. Dále mohou být při ústní zkoušce maturitní zkoušky, závěrečné zkoušky a absolutoria přítomni v rámci zásady veřejnosti ústní zkoušky další osoby splňující stanovené hygienické požadavky, nejvýše však do počtu 15 osob. Prostor pro účast veřejnosti by měl být vymezen ve větším odstupu než 2 m, pokud je to možné. </w:t>
      </w:r>
    </w:p>
    <w:p w:rsidR="003A7988" w:rsidRPr="003A7988" w:rsidRDefault="003A7988" w:rsidP="003A7988">
      <w:pPr>
        <w:pStyle w:val="Default"/>
        <w:numPr>
          <w:ilvl w:val="0"/>
          <w:numId w:val="16"/>
        </w:numPr>
        <w:spacing w:after="53"/>
        <w:jc w:val="both"/>
        <w:rPr>
          <w:color w:val="auto"/>
          <w:sz w:val="23"/>
          <w:szCs w:val="23"/>
        </w:rPr>
      </w:pPr>
      <w:r w:rsidRPr="003A7988">
        <w:rPr>
          <w:b/>
          <w:bCs/>
          <w:color w:val="auto"/>
          <w:sz w:val="23"/>
          <w:szCs w:val="23"/>
        </w:rPr>
        <w:t>Pro ústní zkoušky je vhodné zachovat rozestup 2 m (nejméně 1,5 m). Pokud dochází k bližšímu kontaktu (např. při skupinové práci), musí se roušky nosit i ve třídě</w:t>
      </w:r>
      <w:r w:rsidRPr="003A7988">
        <w:rPr>
          <w:b/>
          <w:bCs/>
          <w:color w:val="auto"/>
          <w:sz w:val="15"/>
          <w:szCs w:val="15"/>
        </w:rPr>
        <w:t xml:space="preserve">. </w:t>
      </w:r>
    </w:p>
    <w:p w:rsidR="003A7988" w:rsidRPr="003A7988" w:rsidRDefault="003A7988" w:rsidP="003A7988">
      <w:pPr>
        <w:pStyle w:val="Default"/>
        <w:numPr>
          <w:ilvl w:val="0"/>
          <w:numId w:val="16"/>
        </w:numPr>
        <w:spacing w:after="53"/>
        <w:jc w:val="both"/>
        <w:rPr>
          <w:color w:val="auto"/>
          <w:sz w:val="23"/>
          <w:szCs w:val="23"/>
        </w:rPr>
      </w:pPr>
      <w:r w:rsidRPr="003A7988">
        <w:rPr>
          <w:color w:val="auto"/>
          <w:sz w:val="23"/>
          <w:szCs w:val="23"/>
        </w:rPr>
        <w:t xml:space="preserve">Při sejmutí roušky si každý žák ukládá svou roušku do sáčku. </w:t>
      </w:r>
    </w:p>
    <w:p w:rsidR="003A7988" w:rsidRDefault="003A7988" w:rsidP="003A7988">
      <w:pPr>
        <w:pStyle w:val="Default"/>
        <w:rPr>
          <w:color w:val="auto"/>
          <w:sz w:val="23"/>
          <w:szCs w:val="23"/>
        </w:rPr>
      </w:pPr>
    </w:p>
    <w:p w:rsidR="003A7988" w:rsidRDefault="003A7988" w:rsidP="003A7988">
      <w:pPr>
        <w:pStyle w:val="Default"/>
        <w:pageBreakBefore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lastRenderedPageBreak/>
        <w:t xml:space="preserve">Co dělat v případech, kdy zkoušený žák má příznaky infekce dýchacích cest, které by mohly odpovídat infekci novým </w:t>
      </w:r>
      <w:proofErr w:type="spellStart"/>
      <w:r>
        <w:rPr>
          <w:b/>
          <w:bCs/>
          <w:color w:val="auto"/>
          <w:sz w:val="23"/>
          <w:szCs w:val="23"/>
        </w:rPr>
        <w:t>koronavirem</w:t>
      </w:r>
      <w:proofErr w:type="spellEnd"/>
      <w:r>
        <w:rPr>
          <w:b/>
          <w:bCs/>
          <w:color w:val="auto"/>
          <w:sz w:val="23"/>
          <w:szCs w:val="23"/>
        </w:rPr>
        <w:t xml:space="preserve"> </w:t>
      </w:r>
    </w:p>
    <w:p w:rsidR="003A7988" w:rsidRDefault="003A7988" w:rsidP="003A7988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Žák má před zkouškou příznaky infekce dýchacích cest: </w:t>
      </w:r>
    </w:p>
    <w:p w:rsidR="003A7988" w:rsidRDefault="003A7988" w:rsidP="003A7988">
      <w:pPr>
        <w:pStyle w:val="Default"/>
        <w:numPr>
          <w:ilvl w:val="0"/>
          <w:numId w:val="16"/>
        </w:numPr>
        <w:spacing w:after="53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Pokud žák má konat příslušné zkoušky a má příznaky infekce dýchacích cest, které by mohly odpovídat infekci novým </w:t>
      </w:r>
      <w:proofErr w:type="spellStart"/>
      <w:r>
        <w:rPr>
          <w:color w:val="auto"/>
          <w:sz w:val="23"/>
          <w:szCs w:val="23"/>
        </w:rPr>
        <w:t>koronavirem</w:t>
      </w:r>
      <w:proofErr w:type="spellEnd"/>
      <w:r>
        <w:rPr>
          <w:color w:val="auto"/>
          <w:sz w:val="23"/>
          <w:szCs w:val="23"/>
        </w:rPr>
        <w:t xml:space="preserve"> (zejména zvýšená tělesná teplota, kašel, dušnost, zažívací obtíže, ztráta čichu, celková slabost, případně další příznaky), nesmí do školy vstupovat. Žák svoji nepřítomnost řádně omluví nejpozději do 3 pracovních dnů od termínu konání zkoušky řediteli školy (student vyšší odborné školy předsedovi zkušební komise); nedodržení stanovené lhůty může v závažných případech ředitel školy (předseda zkušební komise u absolutoria) prominout. Potom má žák právo konat náhradní zkoušku v termínu stanovené prováděcím právním předpisem. </w:t>
      </w:r>
    </w:p>
    <w:p w:rsidR="003A7988" w:rsidRDefault="003A7988" w:rsidP="003A7988">
      <w:pPr>
        <w:pStyle w:val="Default"/>
        <w:rPr>
          <w:color w:val="auto"/>
          <w:sz w:val="23"/>
          <w:szCs w:val="23"/>
        </w:rPr>
      </w:pPr>
    </w:p>
    <w:p w:rsidR="003A7988" w:rsidRDefault="003A7988" w:rsidP="003A7988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Příznaky infekce dýchacích cest se objeví v průběhu zkoušky: </w:t>
      </w:r>
    </w:p>
    <w:p w:rsidR="003A7988" w:rsidRDefault="003A7988" w:rsidP="003A7988">
      <w:pPr>
        <w:pStyle w:val="Default"/>
        <w:numPr>
          <w:ilvl w:val="0"/>
          <w:numId w:val="16"/>
        </w:numPr>
        <w:spacing w:after="53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Pokud se příznaky objeví v průběhu vlastní zkoušky, postupuje se obdobně jako v případě jiné zdravotní indispozice na straně žáka. </w:t>
      </w:r>
    </w:p>
    <w:p w:rsidR="003A7988" w:rsidRDefault="003A7988" w:rsidP="003A7988">
      <w:pPr>
        <w:pStyle w:val="Default"/>
        <w:numPr>
          <w:ilvl w:val="0"/>
          <w:numId w:val="16"/>
        </w:numPr>
        <w:spacing w:after="53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Situaci na místě řeší ředitel školy v součinnosti se členy zkušební komise. </w:t>
      </w:r>
    </w:p>
    <w:p w:rsidR="003A7988" w:rsidRDefault="003A7988" w:rsidP="003A7988">
      <w:pPr>
        <w:pStyle w:val="Default"/>
        <w:numPr>
          <w:ilvl w:val="0"/>
          <w:numId w:val="16"/>
        </w:numPr>
        <w:spacing w:after="53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V případě, že se jedná o nezletilého žáka, je nutné okamžitě kontaktovat zákonného zástupce a dohodnout se na převzetí žáka. Pro tyto případy je účelné mít vyčleněný vhodný prostor (místnost), kde žák pod dozorem vyčká příchodu zákonného zástupce. </w:t>
      </w:r>
    </w:p>
    <w:p w:rsidR="003A7988" w:rsidRDefault="003A7988" w:rsidP="003A7988">
      <w:pPr>
        <w:pStyle w:val="Default"/>
        <w:numPr>
          <w:ilvl w:val="0"/>
          <w:numId w:val="16"/>
        </w:numPr>
        <w:spacing w:after="53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O této situaci ředitel školy informuje spádovou hygienickou stanici. </w:t>
      </w:r>
    </w:p>
    <w:p w:rsidR="003A7988" w:rsidRDefault="003A7988" w:rsidP="003A7988">
      <w:pPr>
        <w:pStyle w:val="Default"/>
        <w:numPr>
          <w:ilvl w:val="0"/>
          <w:numId w:val="16"/>
        </w:numPr>
        <w:spacing w:after="53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Tato skutečnost se uvede do protokolu. </w:t>
      </w:r>
    </w:p>
    <w:p w:rsidR="003A7988" w:rsidRDefault="003A7988" w:rsidP="003A7988">
      <w:pPr>
        <w:pStyle w:val="Default"/>
        <w:numPr>
          <w:ilvl w:val="0"/>
          <w:numId w:val="16"/>
        </w:numPr>
        <w:spacing w:after="53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Žák svoji nepřítomnost řádně omluví nejpozději do 3 pracovních dnů od termínu konání zkoušky řediteli školy (student vyšší odborné školy předsedovi zkušební komise); nedodržení stanovené lhůty může v závažných případech ředitel školy (předseda zkušební komise u absolutoria) prominout. Potom má žák právo konat náhradní zkoušku v termínu stanovené prováděcím právním předpisem. </w:t>
      </w:r>
    </w:p>
    <w:p w:rsidR="003A7988" w:rsidRDefault="003A7988" w:rsidP="003A7988">
      <w:pPr>
        <w:pStyle w:val="Default"/>
        <w:rPr>
          <w:color w:val="auto"/>
          <w:sz w:val="23"/>
          <w:szCs w:val="23"/>
        </w:rPr>
      </w:pPr>
    </w:p>
    <w:sectPr w:rsidR="003A7988" w:rsidSect="003A7988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altName w:val="Courier New PSMT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2494921"/>
    <w:multiLevelType w:val="hybridMultilevel"/>
    <w:tmpl w:val="F90B827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8AF3D4B4"/>
    <w:multiLevelType w:val="hybridMultilevel"/>
    <w:tmpl w:val="BD9002E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8ED5A24E"/>
    <w:multiLevelType w:val="hybridMultilevel"/>
    <w:tmpl w:val="1D788B2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A1C9D79B"/>
    <w:multiLevelType w:val="hybridMultilevel"/>
    <w:tmpl w:val="D2280CB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B2A9759C"/>
    <w:multiLevelType w:val="hybridMultilevel"/>
    <w:tmpl w:val="613A151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C27D32D1"/>
    <w:multiLevelType w:val="hybridMultilevel"/>
    <w:tmpl w:val="C920713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999C639"/>
    <w:multiLevelType w:val="hybridMultilevel"/>
    <w:tmpl w:val="213BF67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B753104"/>
    <w:multiLevelType w:val="hybridMultilevel"/>
    <w:tmpl w:val="6200FD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3533F9"/>
    <w:multiLevelType w:val="hybridMultilevel"/>
    <w:tmpl w:val="EAF599F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3B5EAE9B"/>
    <w:multiLevelType w:val="hybridMultilevel"/>
    <w:tmpl w:val="DD7FD2B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3B61DCB7"/>
    <w:multiLevelType w:val="hybridMultilevel"/>
    <w:tmpl w:val="DC14FCC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4266BBCC"/>
    <w:multiLevelType w:val="hybridMultilevel"/>
    <w:tmpl w:val="DA7D87E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5587E4BD"/>
    <w:multiLevelType w:val="hybridMultilevel"/>
    <w:tmpl w:val="AEF6672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6592E282"/>
    <w:multiLevelType w:val="hybridMultilevel"/>
    <w:tmpl w:val="3BD843E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71E4D797"/>
    <w:multiLevelType w:val="hybridMultilevel"/>
    <w:tmpl w:val="8CF3EB9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7C4C9C5E"/>
    <w:multiLevelType w:val="hybridMultilevel"/>
    <w:tmpl w:val="32567EE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8"/>
  </w:num>
  <w:num w:numId="2">
    <w:abstractNumId w:val="12"/>
  </w:num>
  <w:num w:numId="3">
    <w:abstractNumId w:val="9"/>
  </w:num>
  <w:num w:numId="4">
    <w:abstractNumId w:val="4"/>
  </w:num>
  <w:num w:numId="5">
    <w:abstractNumId w:val="0"/>
  </w:num>
  <w:num w:numId="6">
    <w:abstractNumId w:val="1"/>
  </w:num>
  <w:num w:numId="7">
    <w:abstractNumId w:val="11"/>
  </w:num>
  <w:num w:numId="8">
    <w:abstractNumId w:val="2"/>
  </w:num>
  <w:num w:numId="9">
    <w:abstractNumId w:val="3"/>
  </w:num>
  <w:num w:numId="10">
    <w:abstractNumId w:val="14"/>
  </w:num>
  <w:num w:numId="11">
    <w:abstractNumId w:val="6"/>
  </w:num>
  <w:num w:numId="12">
    <w:abstractNumId w:val="13"/>
  </w:num>
  <w:num w:numId="13">
    <w:abstractNumId w:val="15"/>
  </w:num>
  <w:num w:numId="14">
    <w:abstractNumId w:val="5"/>
  </w:num>
  <w:num w:numId="15">
    <w:abstractNumId w:val="10"/>
  </w:num>
  <w:num w:numId="1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3A7988"/>
    <w:rsid w:val="003A7988"/>
    <w:rsid w:val="006F45B4"/>
    <w:rsid w:val="008401B2"/>
    <w:rsid w:val="00B917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401B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3A798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635</Words>
  <Characters>3751</Characters>
  <Application>Microsoft Office Word</Application>
  <DocSecurity>0</DocSecurity>
  <Lines>31</Lines>
  <Paragraphs>8</Paragraphs>
  <ScaleCrop>false</ScaleCrop>
  <Company/>
  <LinksUpToDate>false</LinksUpToDate>
  <CharactersWithSpaces>4378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Vojtěcha</dc:creator>
  <cp:lastModifiedBy>Vojtěcha</cp:lastModifiedBy>
  <cp:revision>1</cp:revision>
  <dcterms:created xsi:type="dcterms:W3CDTF">2020-05-27T18:06:00Z</dcterms:created>
  <dcterms:modified xsi:type="dcterms:W3CDTF">2020-05-27T18:16:00Z</dcterms:modified>
</cp:coreProperties>
</file>